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FEA" w:rsidRDefault="006C373F" w:rsidP="00B8106A">
      <w:pPr>
        <w:spacing w:after="120"/>
        <w:jc w:val="center"/>
        <w:rPr>
          <w:b/>
          <w:color w:val="004974"/>
          <w:sz w:val="32"/>
          <w:szCs w:val="32"/>
        </w:rPr>
      </w:pPr>
      <w:r>
        <w:rPr>
          <w:b/>
          <w:color w:val="004974"/>
          <w:sz w:val="32"/>
          <w:szCs w:val="32"/>
        </w:rPr>
        <w:t>Eigene</w:t>
      </w:r>
      <w:r w:rsidR="00F766F4">
        <w:rPr>
          <w:b/>
          <w:color w:val="004974"/>
          <w:sz w:val="32"/>
          <w:szCs w:val="32"/>
        </w:rPr>
        <w:t xml:space="preserve">rklärung </w:t>
      </w:r>
      <w:r w:rsidR="00B8106A">
        <w:rPr>
          <w:b/>
          <w:color w:val="004974"/>
          <w:sz w:val="32"/>
          <w:szCs w:val="32"/>
        </w:rPr>
        <w:t>über das Nichtvorliegen von Ausschlussgründen</w:t>
      </w:r>
    </w:p>
    <w:p w:rsidR="007F4D46" w:rsidRDefault="007F4D46" w:rsidP="00B8106A">
      <w:pPr>
        <w:spacing w:after="120"/>
        <w:jc w:val="center"/>
        <w:rPr>
          <w:b/>
          <w:color w:val="004974"/>
          <w:sz w:val="32"/>
          <w:szCs w:val="32"/>
        </w:rPr>
      </w:pPr>
      <w:r>
        <w:rPr>
          <w:b/>
          <w:color w:val="004974"/>
          <w:sz w:val="32"/>
          <w:szCs w:val="32"/>
        </w:rPr>
        <w:t>- Unterauftragnehmer -</w:t>
      </w:r>
    </w:p>
    <w:p w:rsidR="007F4D46" w:rsidRDefault="007F4D46" w:rsidP="00B8106A">
      <w:pPr>
        <w:spacing w:after="120"/>
        <w:jc w:val="center"/>
        <w:rPr>
          <w:b/>
          <w:color w:val="004974"/>
          <w:sz w:val="32"/>
          <w:szCs w:val="32"/>
        </w:rPr>
      </w:pPr>
      <w:r>
        <w:rPr>
          <w:color w:val="004974"/>
          <w:sz w:val="24"/>
        </w:rPr>
        <w:t>[</w:t>
      </w:r>
      <w:r w:rsidRPr="003C6E24">
        <w:rPr>
          <w:color w:val="004974"/>
          <w:sz w:val="24"/>
        </w:rPr>
        <w:t>vo</w:t>
      </w:r>
      <w:r w:rsidR="00BE30FE">
        <w:rPr>
          <w:color w:val="004974"/>
          <w:sz w:val="24"/>
        </w:rPr>
        <w:t>m</w:t>
      </w:r>
      <w:r w:rsidRPr="003C6E24">
        <w:rPr>
          <w:color w:val="004974"/>
          <w:sz w:val="24"/>
        </w:rPr>
        <w:t xml:space="preserve"> benannte</w:t>
      </w:r>
      <w:r w:rsidR="00BE30FE">
        <w:rPr>
          <w:color w:val="004974"/>
          <w:sz w:val="24"/>
        </w:rPr>
        <w:t>n</w:t>
      </w:r>
      <w:r w:rsidRPr="003C6E24">
        <w:rPr>
          <w:color w:val="004974"/>
          <w:sz w:val="24"/>
        </w:rPr>
        <w:t xml:space="preserve"> Unterauftragnehmer auszufüllen</w:t>
      </w:r>
      <w:r>
        <w:rPr>
          <w:color w:val="004974"/>
          <w:sz w:val="24"/>
        </w:rPr>
        <w:t>]</w:t>
      </w:r>
    </w:p>
    <w:p w:rsidR="00B8106A" w:rsidRPr="003C6E24" w:rsidRDefault="00B8106A" w:rsidP="00B8106A">
      <w:pPr>
        <w:spacing w:after="120"/>
        <w:jc w:val="center"/>
        <w:rPr>
          <w:color w:val="004974"/>
          <w:sz w:val="24"/>
        </w:rPr>
      </w:pPr>
    </w:p>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F766F4" w:rsidRPr="00F766F4" w:rsidTr="00FB2C6B">
        <w:trPr>
          <w:trHeight w:val="340"/>
        </w:trPr>
        <w:tc>
          <w:tcPr>
            <w:tcW w:w="9635" w:type="dxa"/>
            <w:tcBorders>
              <w:top w:val="single" w:sz="4" w:space="0" w:color="808080"/>
            </w:tcBorders>
            <w:shd w:val="clear" w:color="auto" w:fill="DEEAF6" w:themeFill="accent5" w:themeFillTint="33"/>
            <w:tcMar>
              <w:top w:w="28" w:type="dxa"/>
              <w:bottom w:w="28" w:type="dxa"/>
              <w:right w:w="28" w:type="dxa"/>
            </w:tcMar>
            <w:vAlign w:val="center"/>
          </w:tcPr>
          <w:p w:rsidR="00F766F4" w:rsidRPr="00F766F4" w:rsidRDefault="00F766F4" w:rsidP="007F4D46">
            <w:pPr>
              <w:keepNext/>
              <w:tabs>
                <w:tab w:val="left" w:pos="2580"/>
              </w:tabs>
              <w:rPr>
                <w:rFonts w:cstheme="minorHAnsi"/>
                <w:szCs w:val="22"/>
                <w:highlight w:val="yellow"/>
              </w:rPr>
            </w:pPr>
            <w:r w:rsidRPr="00F766F4">
              <w:rPr>
                <w:rFonts w:cstheme="minorHAnsi"/>
                <w:szCs w:val="22"/>
              </w:rPr>
              <w:t xml:space="preserve">Name </w:t>
            </w:r>
            <w:r w:rsidR="003C6E24" w:rsidRPr="00F766F4">
              <w:rPr>
                <w:rFonts w:cstheme="minorHAnsi"/>
                <w:szCs w:val="22"/>
              </w:rPr>
              <w:t xml:space="preserve">des </w:t>
            </w:r>
            <w:r w:rsidR="007F4D46">
              <w:rPr>
                <w:rFonts w:cstheme="minorHAnsi"/>
                <w:szCs w:val="22"/>
              </w:rPr>
              <w:t>Unterauftragnehmers</w:t>
            </w:r>
            <w:r w:rsidR="00453CB8">
              <w:rPr>
                <w:rFonts w:cstheme="minorHAnsi"/>
                <w:szCs w:val="22"/>
              </w:rPr>
              <w:t>:</w:t>
            </w:r>
          </w:p>
        </w:tc>
      </w:tr>
      <w:tr w:rsidR="00F766F4" w:rsidRPr="00F45CAD" w:rsidTr="003C6E24">
        <w:trPr>
          <w:trHeight w:val="340"/>
        </w:trPr>
        <w:tc>
          <w:tcPr>
            <w:tcW w:w="9635" w:type="dxa"/>
            <w:tcMar>
              <w:top w:w="28" w:type="dxa"/>
              <w:bottom w:w="28" w:type="dxa"/>
              <w:right w:w="28" w:type="dxa"/>
            </w:tcMar>
            <w:vAlign w:val="center"/>
          </w:tcPr>
          <w:p w:rsidR="00F766F4" w:rsidRPr="00F766F4" w:rsidRDefault="00F766F4" w:rsidP="00F766F4">
            <w:pPr>
              <w:keepNext/>
              <w:tabs>
                <w:tab w:val="left" w:pos="2580"/>
              </w:tabs>
              <w:rPr>
                <w:rFonts w:cstheme="minorHAnsi"/>
                <w:b/>
                <w:szCs w:val="22"/>
              </w:rPr>
            </w:pPr>
            <w:r w:rsidRPr="00F766F4">
              <w:rPr>
                <w:rFonts w:cstheme="minorHAnsi"/>
                <w:szCs w:val="22"/>
              </w:rPr>
              <w:fldChar w:fldCharType="begin">
                <w:ffData>
                  <w:name w:val="Text5"/>
                  <w:enabled/>
                  <w:calcOnExit w:val="0"/>
                  <w:textInput/>
                </w:ffData>
              </w:fldChar>
            </w:r>
            <w:bookmarkStart w:id="0" w:name="Text5"/>
            <w:r w:rsidRPr="00F766F4">
              <w:rPr>
                <w:rFonts w:cstheme="minorHAnsi"/>
                <w:szCs w:val="22"/>
              </w:rPr>
              <w:instrText xml:space="preserve"> FORMTEXT </w:instrText>
            </w:r>
            <w:r w:rsidRPr="00F766F4">
              <w:rPr>
                <w:rFonts w:cstheme="minorHAnsi"/>
                <w:szCs w:val="22"/>
              </w:rPr>
            </w:r>
            <w:r w:rsidRPr="00F766F4">
              <w:rPr>
                <w:rFonts w:cstheme="minorHAnsi"/>
                <w:szCs w:val="22"/>
              </w:rPr>
              <w:fldChar w:fldCharType="separate"/>
            </w:r>
            <w:bookmarkStart w:id="1" w:name="_GoBack"/>
            <w:r w:rsidR="00BE30FE">
              <w:rPr>
                <w:rFonts w:cstheme="minorHAnsi"/>
                <w:noProof/>
                <w:szCs w:val="22"/>
              </w:rPr>
              <w:t> </w:t>
            </w:r>
            <w:r w:rsidR="00BE30FE">
              <w:rPr>
                <w:rFonts w:cstheme="minorHAnsi"/>
                <w:noProof/>
                <w:szCs w:val="22"/>
              </w:rPr>
              <w:t> </w:t>
            </w:r>
            <w:r w:rsidR="00BE30FE">
              <w:rPr>
                <w:rFonts w:cstheme="minorHAnsi"/>
                <w:noProof/>
                <w:szCs w:val="22"/>
              </w:rPr>
              <w:t> </w:t>
            </w:r>
            <w:r w:rsidR="00BE30FE">
              <w:rPr>
                <w:rFonts w:cstheme="minorHAnsi"/>
                <w:noProof/>
                <w:szCs w:val="22"/>
              </w:rPr>
              <w:t> </w:t>
            </w:r>
            <w:r w:rsidR="00BE30FE">
              <w:rPr>
                <w:rFonts w:cstheme="minorHAnsi"/>
                <w:noProof/>
                <w:szCs w:val="22"/>
              </w:rPr>
              <w:t> </w:t>
            </w:r>
            <w:bookmarkEnd w:id="1"/>
            <w:r w:rsidRPr="00F766F4">
              <w:rPr>
                <w:rFonts w:cstheme="minorHAnsi"/>
                <w:szCs w:val="22"/>
              </w:rPr>
              <w:fldChar w:fldCharType="end"/>
            </w:r>
            <w:bookmarkEnd w:id="0"/>
          </w:p>
        </w:tc>
      </w:tr>
    </w:tbl>
    <w:p w:rsidR="003367AF" w:rsidRDefault="003367AF" w:rsidP="00934A2E">
      <w:pPr>
        <w:autoSpaceDE w:val="0"/>
        <w:autoSpaceDN w:val="0"/>
        <w:adjustRightInd w:val="0"/>
        <w:rPr>
          <w:rFonts w:ascii="Calibri" w:hAnsi="Calibri" w:cs="Calibri"/>
          <w:szCs w:val="22"/>
        </w:rPr>
      </w:pPr>
    </w:p>
    <w:p w:rsidR="00B8106A" w:rsidRDefault="00B8106A" w:rsidP="00934A2E">
      <w:pPr>
        <w:autoSpaceDE w:val="0"/>
        <w:autoSpaceDN w:val="0"/>
        <w:adjustRightInd w:val="0"/>
        <w:rPr>
          <w:rFonts w:ascii="Calibri" w:hAnsi="Calibri" w:cs="Calibri"/>
          <w:szCs w:val="22"/>
        </w:rPr>
      </w:pPr>
    </w:p>
    <w:p w:rsidR="00BE30FE" w:rsidRPr="00826377" w:rsidRDefault="00B8106A" w:rsidP="00B8106A">
      <w:pPr>
        <w:autoSpaceDE w:val="0"/>
        <w:autoSpaceDN w:val="0"/>
        <w:adjustRightInd w:val="0"/>
        <w:rPr>
          <w:rFonts w:ascii="Calibri" w:hAnsi="Calibri" w:cs="Calibri"/>
          <w:szCs w:val="22"/>
        </w:rPr>
      </w:pPr>
      <w:r w:rsidRPr="00826377">
        <w:rPr>
          <w:rFonts w:ascii="Calibri" w:hAnsi="Calibri" w:cs="Calibri"/>
          <w:szCs w:val="22"/>
        </w:rPr>
        <w:t xml:space="preserve">Ich erkläre/Wir erklären, dass keine Ausschlussgründe gemäß §§ 123, 124 GWB (gem. </w:t>
      </w:r>
      <w:r w:rsidR="00BE30FE" w:rsidRPr="00826377">
        <w:rPr>
          <w:rFonts w:ascii="Calibri" w:hAnsi="Calibri" w:cs="Calibri"/>
          <w:szCs w:val="22"/>
        </w:rPr>
        <w:t xml:space="preserve">§ 42VgV bzw. </w:t>
      </w:r>
      <w:r w:rsidRPr="00826377">
        <w:rPr>
          <w:rFonts w:ascii="Calibri" w:hAnsi="Calibri" w:cs="Calibri"/>
          <w:szCs w:val="22"/>
        </w:rPr>
        <w:t>§ 31 </w:t>
      </w:r>
      <w:proofErr w:type="spellStart"/>
      <w:r w:rsidRPr="00826377">
        <w:rPr>
          <w:rFonts w:ascii="Calibri" w:hAnsi="Calibri" w:cs="Calibri"/>
          <w:szCs w:val="22"/>
        </w:rPr>
        <w:t>UVgO</w:t>
      </w:r>
      <w:proofErr w:type="spellEnd"/>
      <w:r w:rsidRPr="00826377">
        <w:rPr>
          <w:rFonts w:ascii="Calibri" w:hAnsi="Calibri" w:cs="Calibri"/>
          <w:szCs w:val="22"/>
        </w:rPr>
        <w:t xml:space="preserve"> </w:t>
      </w:r>
      <w:proofErr w:type="spellStart"/>
      <w:r w:rsidRPr="00826377">
        <w:rPr>
          <w:rFonts w:ascii="Calibri" w:hAnsi="Calibri" w:cs="Calibri"/>
          <w:szCs w:val="22"/>
        </w:rPr>
        <w:t>i.V.m</w:t>
      </w:r>
      <w:proofErr w:type="spellEnd"/>
      <w:r w:rsidRPr="00826377">
        <w:rPr>
          <w:rFonts w:ascii="Calibri" w:hAnsi="Calibri" w:cs="Calibri"/>
          <w:szCs w:val="22"/>
        </w:rPr>
        <w:t xml:space="preserve">. §§ 123, 124 GWB) vorliegen. </w:t>
      </w:r>
    </w:p>
    <w:p w:rsidR="00BE30FE" w:rsidRPr="00826377" w:rsidRDefault="00BE30FE" w:rsidP="00B8106A">
      <w:pPr>
        <w:autoSpaceDE w:val="0"/>
        <w:autoSpaceDN w:val="0"/>
        <w:adjustRightInd w:val="0"/>
        <w:rPr>
          <w:rFonts w:ascii="Calibri" w:hAnsi="Calibri" w:cs="Calibri"/>
          <w:szCs w:val="22"/>
        </w:rPr>
      </w:pPr>
    </w:p>
    <w:p w:rsidR="00B8106A" w:rsidRPr="00826377" w:rsidRDefault="00BE30FE" w:rsidP="00B8106A">
      <w:pPr>
        <w:autoSpaceDE w:val="0"/>
        <w:autoSpaceDN w:val="0"/>
        <w:adjustRightInd w:val="0"/>
        <w:rPr>
          <w:rFonts w:ascii="Calibri" w:hAnsi="Calibri" w:cs="Calibri"/>
          <w:szCs w:val="22"/>
        </w:rPr>
      </w:pPr>
      <w:r w:rsidRPr="00826377">
        <w:rPr>
          <w:rFonts w:ascii="Calibri" w:hAnsi="Calibri" w:cs="Calibri"/>
          <w:szCs w:val="22"/>
        </w:rPr>
        <w:t>Sollte eine Verfehlung gem. §§ 123, 124 GWB bzw. § 125 GWB einschlägig sein, machen Sie dies bitte kenntlich und fügen Ihrem Angebot eine gesonderte Erläuterung bei.</w:t>
      </w:r>
    </w:p>
    <w:p w:rsidR="00BE30FE" w:rsidRPr="00826377" w:rsidRDefault="00BE30FE" w:rsidP="00B8106A">
      <w:pPr>
        <w:autoSpaceDE w:val="0"/>
        <w:autoSpaceDN w:val="0"/>
        <w:adjustRightInd w:val="0"/>
        <w:rPr>
          <w:rFonts w:ascii="Calibri" w:hAnsi="Calibri" w:cs="Calibri"/>
          <w:szCs w:val="22"/>
        </w:rPr>
      </w:pPr>
    </w:p>
    <w:p w:rsidR="00B8106A" w:rsidRDefault="00B8106A" w:rsidP="00B8106A">
      <w:pPr>
        <w:autoSpaceDE w:val="0"/>
        <w:autoSpaceDN w:val="0"/>
        <w:adjustRightInd w:val="0"/>
        <w:rPr>
          <w:rFonts w:ascii="Calibri" w:hAnsi="Calibri" w:cs="Calibri"/>
          <w:szCs w:val="22"/>
        </w:rPr>
      </w:pPr>
      <w:r w:rsidRPr="00826377">
        <w:rPr>
          <w:rFonts w:ascii="Calibri" w:hAnsi="Calibri" w:cs="Calibri"/>
          <w:szCs w:val="22"/>
        </w:rPr>
        <w:t xml:space="preserve">Entsprechende Nachweise </w:t>
      </w:r>
      <w:r w:rsidR="00826377" w:rsidRPr="00826377">
        <w:rPr>
          <w:rFonts w:ascii="Calibri" w:hAnsi="Calibri" w:cs="Calibri"/>
          <w:szCs w:val="22"/>
        </w:rPr>
        <w:t>werden</w:t>
      </w:r>
      <w:r w:rsidRPr="00826377">
        <w:rPr>
          <w:rFonts w:ascii="Calibri" w:hAnsi="Calibri" w:cs="Calibri"/>
          <w:szCs w:val="22"/>
        </w:rPr>
        <w:t xml:space="preserve"> auf Verlangen vorgelegt.</w:t>
      </w:r>
    </w:p>
    <w:p w:rsidR="00B8106A" w:rsidRDefault="00B8106A" w:rsidP="00B8106A">
      <w:pPr>
        <w:autoSpaceDE w:val="0"/>
        <w:autoSpaceDN w:val="0"/>
        <w:adjustRightInd w:val="0"/>
        <w:rPr>
          <w:rFonts w:ascii="Calibri" w:hAnsi="Calibri" w:cs="Calibri"/>
          <w:szCs w:val="22"/>
        </w:rPr>
      </w:pPr>
    </w:p>
    <w:p w:rsidR="00B8106A" w:rsidRDefault="00B8106A" w:rsidP="00B8106A">
      <w:pPr>
        <w:autoSpaceDE w:val="0"/>
        <w:autoSpaceDN w:val="0"/>
        <w:adjustRightInd w:val="0"/>
        <w:rPr>
          <w:rFonts w:ascii="Calibri" w:hAnsi="Calibri" w:cs="Calibri"/>
          <w:szCs w:val="22"/>
        </w:rPr>
      </w:pPr>
      <w:r w:rsidRPr="00BE30FE">
        <w:rPr>
          <w:rFonts w:ascii="Calibri" w:hAnsi="Calibri" w:cs="Calibri"/>
          <w:szCs w:val="22"/>
        </w:rPr>
        <w:t>Mir/Uns ist bekannt, dass ich/wir im Falle unzutreffender Erklärungen ausgeschlossen werden kann/können.</w:t>
      </w:r>
    </w:p>
    <w:p w:rsidR="00B8106A" w:rsidRDefault="00B8106A" w:rsidP="00B8106A">
      <w:pPr>
        <w:autoSpaceDE w:val="0"/>
        <w:autoSpaceDN w:val="0"/>
        <w:adjustRightInd w:val="0"/>
        <w:rPr>
          <w:rFonts w:ascii="Calibri" w:hAnsi="Calibri" w:cs="Calibri"/>
          <w:szCs w:val="22"/>
        </w:rPr>
      </w:pPr>
    </w:p>
    <w:p w:rsidR="00BB163C" w:rsidRDefault="00BB163C" w:rsidP="00934A2E">
      <w:pPr>
        <w:autoSpaceDE w:val="0"/>
        <w:autoSpaceDN w:val="0"/>
        <w:adjustRightInd w:val="0"/>
        <w:rPr>
          <w:rFonts w:ascii="Calibri" w:hAnsi="Calibri" w:cs="Calibri"/>
          <w:szCs w:val="22"/>
        </w:rPr>
      </w:pPr>
    </w:p>
    <w:p w:rsidR="003367AF" w:rsidRPr="00BB35F4" w:rsidRDefault="003367AF" w:rsidP="00934A2E">
      <w:pPr>
        <w:autoSpaceDE w:val="0"/>
        <w:autoSpaceDN w:val="0"/>
        <w:adjustRightInd w:val="0"/>
        <w:rPr>
          <w:rFonts w:ascii="Calibri" w:hAnsi="Calibri" w:cs="Calibri"/>
          <w:szCs w:val="22"/>
        </w:rPr>
      </w:pPr>
    </w:p>
    <w:p w:rsidR="00776903" w:rsidRPr="00776903" w:rsidRDefault="00776903" w:rsidP="00BB163C">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BE30FE">
        <w:rPr>
          <w:noProof/>
        </w:rPr>
        <w:t> </w:t>
      </w:r>
      <w:r w:rsidR="00BE30FE">
        <w:rPr>
          <w:noProof/>
        </w:rPr>
        <w:t> </w:t>
      </w:r>
      <w:r w:rsidR="00BE30FE">
        <w:rPr>
          <w:noProof/>
        </w:rPr>
        <w:t> </w:t>
      </w:r>
      <w:r w:rsidR="00BE30FE">
        <w:rPr>
          <w:noProof/>
        </w:rPr>
        <w:t> </w:t>
      </w:r>
      <w:r w:rsidR="00BE30FE">
        <w:rPr>
          <w:noProof/>
        </w:rPr>
        <w:t> </w:t>
      </w:r>
      <w:r w:rsidRPr="00776903">
        <w:fldChar w:fldCharType="end"/>
      </w:r>
    </w:p>
    <w:p w:rsidR="003367AF" w:rsidRDefault="003367AF" w:rsidP="00BB163C"/>
    <w:p w:rsidR="00BB163C" w:rsidRDefault="00BB163C" w:rsidP="00BB163C"/>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367AF" w:rsidRPr="00F45CAD" w:rsidTr="009A1B44">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3367AF" w:rsidRPr="00934A2E" w:rsidRDefault="003367AF" w:rsidP="003367AF">
            <w:pPr>
              <w:rPr>
                <w:rFonts w:cstheme="minorHAnsi"/>
                <w:szCs w:val="22"/>
              </w:rPr>
            </w:pPr>
          </w:p>
        </w:tc>
      </w:tr>
      <w:tr w:rsidR="003367AF" w:rsidRPr="00F45CAD" w:rsidTr="009A1B4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9A1B44" w:rsidRPr="009A1B44" w:rsidRDefault="009A1B44" w:rsidP="009A1B4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00BE30FE">
              <w:rPr>
                <w:b/>
                <w:iCs/>
                <w:noProof/>
              </w:rPr>
              <w:t> </w:t>
            </w:r>
            <w:r w:rsidR="00BE30FE">
              <w:rPr>
                <w:b/>
                <w:iCs/>
                <w:noProof/>
              </w:rPr>
              <w:t> </w:t>
            </w:r>
            <w:r w:rsidR="00BE30FE">
              <w:rPr>
                <w:b/>
                <w:iCs/>
                <w:noProof/>
              </w:rPr>
              <w:t> </w:t>
            </w:r>
            <w:r w:rsidR="00BE30FE">
              <w:rPr>
                <w:b/>
                <w:iCs/>
                <w:noProof/>
              </w:rPr>
              <w:t> </w:t>
            </w:r>
            <w:r w:rsidR="00BE30FE">
              <w:rPr>
                <w:b/>
                <w:iCs/>
                <w:noProof/>
              </w:rPr>
              <w:t> </w:t>
            </w:r>
            <w:r w:rsidRPr="009A1B44">
              <w:rPr>
                <w:b/>
                <w:iCs/>
              </w:rPr>
              <w:fldChar w:fldCharType="end"/>
            </w:r>
          </w:p>
          <w:p w:rsidR="003367AF" w:rsidRPr="009A1B44" w:rsidRDefault="007F4D46" w:rsidP="001E3047">
            <w:pPr>
              <w:spacing w:after="120" w:line="276" w:lineRule="auto"/>
              <w:rPr>
                <w:rFonts w:cstheme="minorHAnsi"/>
                <w:szCs w:val="22"/>
              </w:rPr>
            </w:pPr>
            <w:r>
              <w:rPr>
                <w:iCs/>
              </w:rPr>
              <w:t xml:space="preserve">Unterauftragnehmer </w:t>
            </w:r>
            <w:r w:rsidR="001E3047">
              <w:rPr>
                <w:iCs/>
              </w:rPr>
              <w:t>(</w:t>
            </w:r>
            <w:r w:rsidR="009A1B44">
              <w:rPr>
                <w:iCs/>
              </w:rPr>
              <w:t>Unternehmen</w:t>
            </w:r>
            <w:r w:rsidR="001E3047">
              <w:rPr>
                <w:iCs/>
              </w:rPr>
              <w:t>)</w:t>
            </w:r>
          </w:p>
        </w:tc>
      </w:tr>
    </w:tbl>
    <w:p w:rsidR="003367AF" w:rsidRDefault="003367AF" w:rsidP="00776903">
      <w:pPr>
        <w:spacing w:line="276" w:lineRule="auto"/>
        <w:jc w:val="both"/>
        <w:rPr>
          <w:iCs/>
        </w:rPr>
      </w:pPr>
    </w:p>
    <w:p w:rsidR="00C95E8C" w:rsidRDefault="00C95E8C" w:rsidP="00776903">
      <w:pPr>
        <w:spacing w:line="276" w:lineRule="auto"/>
        <w:jc w:val="both"/>
        <w:rPr>
          <w:iCs/>
        </w:rPr>
        <w:sectPr w:rsidR="00C95E8C" w:rsidSect="00C95E8C">
          <w:headerReference w:type="default" r:id="rId8"/>
          <w:footerReference w:type="even" r:id="rId9"/>
          <w:footerReference w:type="default" r:id="rId10"/>
          <w:headerReference w:type="first" r:id="rId11"/>
          <w:footnotePr>
            <w:numFmt w:val="chicago"/>
          </w:footnotePr>
          <w:pgSz w:w="11900" w:h="16840"/>
          <w:pgMar w:top="1417" w:right="985" w:bottom="709" w:left="1276" w:header="708" w:footer="54" w:gutter="0"/>
          <w:cols w:space="708"/>
          <w:titlePg/>
          <w:docGrid w:linePitch="360"/>
        </w:sectPr>
      </w:pPr>
    </w:p>
    <w:p w:rsidR="00C95E8C" w:rsidRPr="00C95E8C" w:rsidRDefault="00C95E8C" w:rsidP="00C95E8C">
      <w:pPr>
        <w:pStyle w:val="berschrift1"/>
        <w:jc w:val="center"/>
        <w:rPr>
          <w:sz w:val="20"/>
          <w:szCs w:val="20"/>
        </w:rPr>
      </w:pPr>
      <w:r w:rsidRPr="00C95E8C">
        <w:rPr>
          <w:sz w:val="20"/>
          <w:szCs w:val="20"/>
        </w:rPr>
        <w:lastRenderedPageBreak/>
        <w:t>§ 123 GWB</w:t>
      </w:r>
      <w:r w:rsidR="00574E05">
        <w:rPr>
          <w:sz w:val="20"/>
          <w:szCs w:val="20"/>
        </w:rPr>
        <w:t xml:space="preserve"> </w:t>
      </w:r>
      <w:r w:rsidRPr="00C95E8C">
        <w:rPr>
          <w:sz w:val="20"/>
          <w:szCs w:val="20"/>
        </w:rPr>
        <w:t>Zwingende Ausschlussgründe</w:t>
      </w:r>
    </w:p>
    <w:p w:rsidR="00C95E8C" w:rsidRPr="00873CD5" w:rsidRDefault="00C95E8C" w:rsidP="00C95E8C">
      <w:pPr>
        <w:rPr>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rsidR="00C95E8C" w:rsidRPr="00660577" w:rsidRDefault="00574E05" w:rsidP="00080C04">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129 des Strafgesetzbuchs (Bildung krimineller Vereinigungen), § 129a des Strafgesetzbuchs (Bildung terroristischer Vereinigungen) oder § 129b des Strafgesetzbuchs (Kriminelle und terroristische Vereinigungen im Ausland),</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261 des Strafgesetzbuchs (Geldwäsche),</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263 des Strafgesetzbuchs (Betrug), soweit sich die Straftat gegen den Haushalt der Europäischen Union oder gegen Haushalte richtet, die von der Europäischen Union oder in ihrem Auftrag verwaltet werden,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264 des Strafgesetzbuchs (Subventionsbetrug), soweit sich die Straftat gegen den Haushalt der Europäischen Union oder gegen Haushalte richtet, die von der Europäischen Union oder in ihrem Auftrag verwaltet werden,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299 des Strafgesetzbuchs (Bestechlichkeit und Bestechung im geschäftlichen Verkehr), §§ 299a und 299b des Strafgesetzbuchs (Bestechlichkeit und Bestechung im Gesundheitswesen),</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 108e des Strafgesetzbuchs (Bestechlichkeit und Bestechung von Mandatsträgern) oder § 108f des Strafgesetzbuchs (unzulässige Interessenwahrnehmung),</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den §§ 333 und 334 des Strafgesetzbuchs (Vorteilsgewährung und Bestechung), jeweils auch in Verbindung mit § 335a des Strafgesetzbuchs (Ausländische und internationale Bedienstete),</w:t>
      </w:r>
    </w:p>
    <w:p w:rsidR="00C95E8C" w:rsidRPr="00660577"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Artikel 2 § 2 des Gesetzes zur Bekämpfung internationaler Bestechung (Bestechung ausländischer Abgeordneter im Zusammenhang mit internationalem Geschäftsverkehr) oder</w:t>
      </w:r>
    </w:p>
    <w:p w:rsidR="00574E05" w:rsidRDefault="00574E05" w:rsidP="00C95E8C">
      <w:pPr>
        <w:pStyle w:val="StandardWeb"/>
        <w:numPr>
          <w:ilvl w:val="0"/>
          <w:numId w:val="33"/>
        </w:numPr>
        <w:shd w:val="clear" w:color="auto" w:fill="FFFFFF"/>
        <w:spacing w:after="0" w:line="10" w:lineRule="atLeast"/>
        <w:jc w:val="both"/>
        <w:rPr>
          <w:rFonts w:asciiTheme="minorHAnsi" w:hAnsiTheme="minorHAnsi" w:cstheme="minorHAnsi"/>
          <w:sz w:val="18"/>
          <w:szCs w:val="18"/>
        </w:rPr>
      </w:pPr>
      <w:r w:rsidRPr="00574E05">
        <w:rPr>
          <w:rFonts w:asciiTheme="minorHAnsi" w:hAnsiTheme="minorHAnsi" w:cstheme="minorHAnsi"/>
          <w:sz w:val="18"/>
          <w:szCs w:val="18"/>
        </w:rPr>
        <w:t>den §§ 232, 232a Absatz 1 bis 5, den §§ 232b bis 233a des Strafgesetzbuches (Menschenhandel, Zwangsprostitution, Zwangsarbeit, Ausbeutung der Arbeitskraft, Ausbeutung unter Ausnutzung einer Freiheitsberaubung).</w:t>
      </w:r>
    </w:p>
    <w:p w:rsidR="00C95E8C" w:rsidRPr="00660577" w:rsidRDefault="00C95E8C" w:rsidP="007F4D46">
      <w:pPr>
        <w:pStyle w:val="StandardWeb"/>
        <w:shd w:val="clear" w:color="auto" w:fill="FFFFFF"/>
        <w:spacing w:after="0" w:line="10" w:lineRule="atLeast"/>
        <w:jc w:val="both"/>
        <w:rPr>
          <w:rFonts w:asciiTheme="minorHAnsi" w:hAnsiTheme="minorHAnsi" w:cstheme="minorHAnsi"/>
          <w:sz w:val="18"/>
          <w:szCs w:val="18"/>
        </w:rPr>
      </w:pPr>
    </w:p>
    <w:p w:rsidR="00C95E8C"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Einer Verurteilung oder Festsetzung einer Geldbuße im Sinne des Absatzes 1 stehen eine Verurteilung oder die Festsetzung einer Geldbuße nach den vergleichbaren Vorschriften anderer Staaten gleich.</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schließen ein Unternehmen zu jedem Zeitpunkt des Vergabeverfahrens von der Teilnahme an einem Vergabeverfahren aus, wenn</w:t>
      </w:r>
    </w:p>
    <w:p w:rsidR="00C95E8C" w:rsidRPr="00660577" w:rsidRDefault="00C95E8C" w:rsidP="00C95E8C">
      <w:pPr>
        <w:pStyle w:val="StandardWeb"/>
        <w:numPr>
          <w:ilvl w:val="0"/>
          <w:numId w:val="36"/>
        </w:numPr>
        <w:shd w:val="clear" w:color="auto" w:fill="FFFFFF"/>
        <w:spacing w:after="0" w:line="10" w:lineRule="atLeast"/>
        <w:jc w:val="both"/>
        <w:rPr>
          <w:rFonts w:asciiTheme="minorHAnsi" w:hAnsiTheme="minorHAnsi" w:cstheme="minorHAnsi"/>
          <w:sz w:val="18"/>
          <w:szCs w:val="18"/>
        </w:rPr>
      </w:pPr>
      <w:proofErr w:type="gramStart"/>
      <w:r w:rsidRPr="00660577">
        <w:rPr>
          <w:rFonts w:asciiTheme="minorHAnsi" w:hAnsiTheme="minorHAnsi" w:cstheme="minorHAnsi"/>
          <w:sz w:val="18"/>
          <w:szCs w:val="18"/>
        </w:rPr>
        <w:t>das</w:t>
      </w:r>
      <w:proofErr w:type="gramEnd"/>
      <w:r w:rsidRPr="00660577">
        <w:rPr>
          <w:rFonts w:asciiTheme="minorHAnsi" w:hAnsiTheme="minorHAnsi" w:cstheme="minorHAnsi"/>
          <w:sz w:val="18"/>
          <w:szCs w:val="18"/>
        </w:rPr>
        <w:t xml:space="preserve"> Unternehmen seinen Verpflichtungen zur Zahlung von Steuern, Abgaben oder Beiträgen zur Sozialversicherung nicht nachgekommen ist und dies durch eine rechtskräftige Gerichts- oder bestandskräftige Verwaltungsentscheidung festgestellt wurde oder</w:t>
      </w:r>
    </w:p>
    <w:p w:rsidR="00574E05" w:rsidRDefault="00C95E8C" w:rsidP="00C95E8C">
      <w:pPr>
        <w:pStyle w:val="StandardWeb"/>
        <w:numPr>
          <w:ilvl w:val="0"/>
          <w:numId w:val="36"/>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die öffentlichen Auftraggeber auf sonstige geeignete Weise die Verletzung einer Verpflichtung nach Nummer 1 nachweisen können.</w:t>
      </w:r>
    </w:p>
    <w:p w:rsidR="00C95E8C" w:rsidRDefault="00C95E8C" w:rsidP="007F4D46">
      <w:pPr>
        <w:pStyle w:val="StandardWeb"/>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rsidR="00574E05" w:rsidRPr="00660577" w:rsidRDefault="00574E05" w:rsidP="007F4D46">
      <w:pPr>
        <w:pStyle w:val="StandardWeb"/>
        <w:shd w:val="clear" w:color="auto" w:fill="FFFFFF"/>
        <w:spacing w:after="0" w:line="10" w:lineRule="atLeast"/>
        <w:jc w:val="both"/>
        <w:rPr>
          <w:rFonts w:asciiTheme="minorHAnsi" w:hAnsiTheme="minorHAnsi" w:cstheme="minorHAnsi"/>
          <w:sz w:val="18"/>
          <w:szCs w:val="18"/>
        </w:rPr>
      </w:pPr>
    </w:p>
    <w:p w:rsidR="00C95E8C" w:rsidRPr="00660577" w:rsidRDefault="00C95E8C" w:rsidP="00C95E8C">
      <w:pPr>
        <w:pStyle w:val="StandardWeb"/>
        <w:numPr>
          <w:ilvl w:val="0"/>
          <w:numId w:val="31"/>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Von einem Ausschluss nach Absatz 1 kann abgesehen werden, wenn dies aus zwingenden Gründen des öffentlichen Interesses geboten ist. Von einem Ausschluss nach Absatz 4 Satz 1 kann abgesehen werden, wenn dies aus zwingenden Gründen des öffentlichen Interesses geboten ist. Von einem Ausschluss nach Absatz 4 Satz 1 kann abgesehen werden, wenn dies aus zwingenden Gründen des öffentlichen Interesses geboten ist oder ein Ausschluss offensichtlich unverhältnismäßig wäre. § 125 bleibt unberührt.</w:t>
      </w:r>
    </w:p>
    <w:p w:rsidR="00C95E8C" w:rsidRPr="00C95E8C" w:rsidRDefault="00C95E8C" w:rsidP="00C95E8C">
      <w:pPr>
        <w:pStyle w:val="berschrift1"/>
        <w:jc w:val="center"/>
        <w:rPr>
          <w:sz w:val="20"/>
          <w:szCs w:val="20"/>
        </w:rPr>
      </w:pPr>
      <w:r w:rsidRPr="00C95E8C">
        <w:rPr>
          <w:sz w:val="20"/>
          <w:szCs w:val="20"/>
        </w:rPr>
        <w:t>§ 124 GWB</w:t>
      </w:r>
      <w:r w:rsidR="00574E05">
        <w:rPr>
          <w:sz w:val="20"/>
          <w:szCs w:val="20"/>
        </w:rPr>
        <w:t xml:space="preserve"> </w:t>
      </w:r>
      <w:r w:rsidRPr="00C95E8C">
        <w:rPr>
          <w:sz w:val="20"/>
          <w:szCs w:val="20"/>
        </w:rPr>
        <w:t>Fakultative Ausschlussgründe</w:t>
      </w:r>
    </w:p>
    <w:p w:rsidR="00C95E8C" w:rsidRDefault="00C95E8C" w:rsidP="00C95E8C">
      <w:pPr>
        <w:rPr>
          <w:rFonts w:ascii="Arial" w:hAnsi="Arial" w:cs="Arial"/>
          <w:sz w:val="18"/>
          <w:szCs w:val="18"/>
        </w:rPr>
      </w:pPr>
    </w:p>
    <w:p w:rsidR="00C95E8C" w:rsidRPr="00660577" w:rsidRDefault="00C95E8C" w:rsidP="00C95E8C">
      <w:pPr>
        <w:pStyle w:val="StandardWeb"/>
        <w:numPr>
          <w:ilvl w:val="0"/>
          <w:numId w:val="40"/>
        </w:numPr>
        <w:shd w:val="clear" w:color="auto" w:fill="FFFFFF"/>
        <w:spacing w:after="0" w:line="10" w:lineRule="atLeast"/>
        <w:jc w:val="both"/>
        <w:rPr>
          <w:rFonts w:asciiTheme="minorHAnsi" w:hAnsiTheme="minorHAnsi" w:cstheme="minorHAnsi"/>
          <w:sz w:val="18"/>
          <w:szCs w:val="18"/>
        </w:rPr>
      </w:pPr>
      <w:r w:rsidRPr="00660577">
        <w:rPr>
          <w:rFonts w:asciiTheme="minorHAnsi" w:hAnsiTheme="minorHAnsi" w:cstheme="minorHAnsi"/>
          <w:sz w:val="18"/>
          <w:szCs w:val="18"/>
        </w:rPr>
        <w:t>Öffentliche Auftraggeber können unter Berücksichtigung des Grundsatzes der Verhältnismäßigkeit ein Unternehmen zu jedem Zeitpunkt des Vergabeverfahrens von der Teilnahme an einem Vergabeverfahren ausschließen, wenn</w:t>
      </w:r>
    </w:p>
    <w:p w:rsidR="00C95E8C" w:rsidRPr="00660577" w:rsidRDefault="00C95E8C" w:rsidP="00C95E8C">
      <w:pPr>
        <w:pStyle w:val="Listenabsatz"/>
        <w:numPr>
          <w:ilvl w:val="0"/>
          <w:numId w:val="41"/>
        </w:numPr>
        <w:jc w:val="both"/>
        <w:rPr>
          <w:rFonts w:cstheme="minorHAnsi"/>
          <w:sz w:val="18"/>
          <w:szCs w:val="18"/>
        </w:rPr>
      </w:pPr>
      <w:r w:rsidRPr="00660577">
        <w:rPr>
          <w:rFonts w:cstheme="minorHAnsi"/>
          <w:sz w:val="18"/>
          <w:szCs w:val="18"/>
        </w:rPr>
        <w:t>das Unternehmen bei der Ausführung öffentlicher Aufträge nachweislich gegen geltende umwelt-, sozial- oder arbeitsrechtliche Verpflichtungen verstoßen hat,</w:t>
      </w:r>
    </w:p>
    <w:p w:rsidR="00C95E8C" w:rsidRPr="00660577" w:rsidRDefault="00C95E8C" w:rsidP="00AF31E5">
      <w:pPr>
        <w:pStyle w:val="Listenabsatz"/>
        <w:numPr>
          <w:ilvl w:val="0"/>
          <w:numId w:val="41"/>
        </w:numPr>
        <w:jc w:val="both"/>
        <w:rPr>
          <w:rFonts w:cstheme="minorHAnsi"/>
          <w:sz w:val="18"/>
          <w:szCs w:val="18"/>
        </w:rPr>
      </w:pPr>
      <w:r w:rsidRPr="00660577">
        <w:rPr>
          <w:rFonts w:cstheme="minorHAnsi"/>
          <w:sz w:val="18"/>
          <w:szCs w:val="18"/>
        </w:rPr>
        <w:t>das Unternehmen zahlungsunfähig ist, über das Vermögen des Unternehmens ein Insolvenzverfahren oder ein vergleichbares Verfahren beantragt oder eröffnet worden ist, die Eröffnung eines solchen Verfahrens mangels Masse abgelehnt worden ist, sich das Unternehmen im Verfahren der Liquidation befindet oder seine Tätigkeit eingestellt hat,</w:t>
      </w:r>
    </w:p>
    <w:p w:rsidR="00C95E8C" w:rsidRPr="00660577" w:rsidRDefault="00C95E8C" w:rsidP="00936472">
      <w:pPr>
        <w:pStyle w:val="Listenabsatz"/>
        <w:numPr>
          <w:ilvl w:val="0"/>
          <w:numId w:val="41"/>
        </w:numPr>
        <w:jc w:val="both"/>
        <w:rPr>
          <w:rFonts w:cstheme="minorHAnsi"/>
          <w:sz w:val="18"/>
          <w:szCs w:val="18"/>
        </w:rPr>
      </w:pPr>
      <w:r w:rsidRPr="00660577">
        <w:rPr>
          <w:rFonts w:cstheme="minorHAnsi"/>
          <w:sz w:val="18"/>
          <w:szCs w:val="18"/>
        </w:rPr>
        <w:t>das Unternehmen im Rahmen der beruflichen Tätigkeit nachweislich eine schwere Verfehlung begangen hat, durch die die Integrität des Unternehmens infrage gestellt wird; § 123 Absatz 3 ist entsprechend anzuwenden,</w:t>
      </w:r>
    </w:p>
    <w:p w:rsidR="00C95E8C" w:rsidRPr="00660577" w:rsidRDefault="00C95E8C" w:rsidP="000613FF">
      <w:pPr>
        <w:pStyle w:val="Listenabsatz"/>
        <w:numPr>
          <w:ilvl w:val="0"/>
          <w:numId w:val="41"/>
        </w:numPr>
        <w:jc w:val="both"/>
        <w:rPr>
          <w:rFonts w:cstheme="minorHAnsi"/>
          <w:sz w:val="18"/>
          <w:szCs w:val="18"/>
        </w:rPr>
      </w:pPr>
      <w:r w:rsidRPr="00660577">
        <w:rPr>
          <w:rFonts w:cstheme="minorHAnsi"/>
          <w:sz w:val="18"/>
          <w:szCs w:val="18"/>
        </w:rPr>
        <w:lastRenderedPageBreak/>
        <w:t>der öffentliche Auftraggeber über hinreichende Anhaltspunkte dafür verfügt, dass das Unternehmen Vereinbarungen mit anderen Unternehmen getroffen hat, die eine Verhinderung, Einschränkung oder Verfälschung des Wettbewerbs bezwecken oder bewirken,</w:t>
      </w:r>
    </w:p>
    <w:p w:rsidR="00C95E8C" w:rsidRPr="00660577" w:rsidRDefault="00C95E8C" w:rsidP="005E3201">
      <w:pPr>
        <w:pStyle w:val="Listenabsatz"/>
        <w:numPr>
          <w:ilvl w:val="0"/>
          <w:numId w:val="41"/>
        </w:numPr>
        <w:jc w:val="both"/>
        <w:rPr>
          <w:rFonts w:cstheme="minorHAnsi"/>
          <w:sz w:val="18"/>
          <w:szCs w:val="18"/>
        </w:rPr>
      </w:pPr>
      <w:r w:rsidRPr="00660577">
        <w:rPr>
          <w:rFonts w:cstheme="minorHAnsi"/>
          <w:sz w:val="18"/>
          <w:szCs w:val="18"/>
        </w:rPr>
        <w:t>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kann,</w:t>
      </w:r>
    </w:p>
    <w:p w:rsidR="00C95E8C" w:rsidRPr="00660577" w:rsidRDefault="00C95E8C" w:rsidP="002A1B46">
      <w:pPr>
        <w:pStyle w:val="Listenabsatz"/>
        <w:numPr>
          <w:ilvl w:val="0"/>
          <w:numId w:val="41"/>
        </w:numPr>
        <w:jc w:val="both"/>
        <w:rPr>
          <w:rFonts w:cstheme="minorHAnsi"/>
          <w:sz w:val="18"/>
          <w:szCs w:val="18"/>
        </w:rPr>
      </w:pPr>
      <w:r w:rsidRPr="00660577">
        <w:rPr>
          <w:rFonts w:cstheme="minorHAnsi"/>
          <w:sz w:val="18"/>
          <w:szCs w:val="18"/>
        </w:rPr>
        <w:t>eine Wettbewerbsverzerrung daraus resultiert, dass das Unternehmen bereits in die Vorbereitung des Vergabeverfahrens einbezogen war, und diese Wettbewerbsverzerrung nicht durch andere, weniger einschneidende Maßnahmen beseitigt werden kann,</w:t>
      </w:r>
    </w:p>
    <w:p w:rsidR="00C95E8C" w:rsidRPr="00660577" w:rsidRDefault="00C95E8C" w:rsidP="00DE1493">
      <w:pPr>
        <w:pStyle w:val="Listenabsatz"/>
        <w:numPr>
          <w:ilvl w:val="0"/>
          <w:numId w:val="41"/>
        </w:numPr>
        <w:jc w:val="both"/>
        <w:rPr>
          <w:rFonts w:cstheme="minorHAnsi"/>
          <w:sz w:val="18"/>
          <w:szCs w:val="18"/>
        </w:rPr>
      </w:pPr>
      <w:r w:rsidRPr="00660577">
        <w:rPr>
          <w:rFonts w:cstheme="minorHAnsi"/>
          <w:sz w:val="18"/>
          <w:szCs w:val="18"/>
        </w:rPr>
        <w:t>das Unternehmen eine wesentliche Anforderung bei der Ausführung eines früheren öffentlichen Auftrags oder Konzessionsvertrags erheblich oder fortdauernd mangelhaft erfüllt hat und dies zu einer vorzeitigen Beendigung, zu Schadensersatz oder zu einer vergleichbaren Rechtsfolge geführt hat,</w:t>
      </w:r>
    </w:p>
    <w:p w:rsidR="00C95E8C" w:rsidRPr="00660577" w:rsidRDefault="00C95E8C" w:rsidP="00D21097">
      <w:pPr>
        <w:pStyle w:val="Listenabsatz"/>
        <w:numPr>
          <w:ilvl w:val="0"/>
          <w:numId w:val="41"/>
        </w:numPr>
        <w:jc w:val="both"/>
        <w:rPr>
          <w:rFonts w:cstheme="minorHAnsi"/>
          <w:sz w:val="18"/>
          <w:szCs w:val="18"/>
        </w:rPr>
      </w:pPr>
      <w:r w:rsidRPr="00660577">
        <w:rPr>
          <w:rFonts w:cstheme="minorHAnsi"/>
          <w:sz w:val="18"/>
          <w:szCs w:val="18"/>
        </w:rPr>
        <w:t>das Unternehmen in Bezug auf Ausschlussgründe oder Eignungskriterien eine schwerwiegende Täuschung begangen oder Auskünfte zurückgehalten hat oder nicht in der Lage ist, die erforderlichen Nachweise zu übermitteln, oder</w:t>
      </w:r>
    </w:p>
    <w:p w:rsidR="00C95E8C" w:rsidRPr="00660577" w:rsidRDefault="00C95E8C" w:rsidP="00D21097">
      <w:pPr>
        <w:pStyle w:val="Listenabsatz"/>
        <w:numPr>
          <w:ilvl w:val="0"/>
          <w:numId w:val="41"/>
        </w:numPr>
        <w:jc w:val="both"/>
        <w:rPr>
          <w:rFonts w:cstheme="minorHAnsi"/>
          <w:sz w:val="18"/>
          <w:szCs w:val="18"/>
        </w:rPr>
      </w:pPr>
      <w:r w:rsidRPr="00660577">
        <w:rPr>
          <w:rFonts w:cstheme="minorHAnsi"/>
          <w:sz w:val="18"/>
          <w:szCs w:val="18"/>
        </w:rPr>
        <w:t>das Unternehmen</w:t>
      </w:r>
    </w:p>
    <w:p w:rsidR="00C95E8C" w:rsidRPr="00660577" w:rsidRDefault="00C95E8C" w:rsidP="00C95E8C">
      <w:pPr>
        <w:pStyle w:val="Listenabsatz"/>
        <w:numPr>
          <w:ilvl w:val="0"/>
          <w:numId w:val="43"/>
        </w:numPr>
        <w:jc w:val="both"/>
        <w:rPr>
          <w:rFonts w:cstheme="minorHAnsi"/>
          <w:sz w:val="18"/>
          <w:szCs w:val="18"/>
        </w:rPr>
      </w:pPr>
      <w:r w:rsidRPr="00660577">
        <w:rPr>
          <w:rFonts w:cstheme="minorHAnsi"/>
          <w:sz w:val="18"/>
          <w:szCs w:val="18"/>
        </w:rPr>
        <w:t>versucht hat, die Entscheidungsfindung des öffentlichen Auftraggebers in unzulässiger Weise zu beeinflussen,</w:t>
      </w:r>
    </w:p>
    <w:p w:rsidR="00C95E8C" w:rsidRPr="00660577" w:rsidRDefault="00C95E8C" w:rsidP="00C95E8C">
      <w:pPr>
        <w:pStyle w:val="Listenabsatz"/>
        <w:numPr>
          <w:ilvl w:val="0"/>
          <w:numId w:val="43"/>
        </w:numPr>
        <w:jc w:val="both"/>
        <w:rPr>
          <w:rFonts w:cstheme="minorHAnsi"/>
          <w:sz w:val="18"/>
          <w:szCs w:val="18"/>
        </w:rPr>
      </w:pPr>
      <w:r w:rsidRPr="00660577">
        <w:rPr>
          <w:rFonts w:cstheme="minorHAnsi"/>
          <w:sz w:val="18"/>
          <w:szCs w:val="18"/>
        </w:rPr>
        <w:t>versucht hat, vertrauliche Informationen zu erhalten, durch die es unzulässige Vorteile beim Vergabeverfahren erlangen könnte, oder</w:t>
      </w:r>
    </w:p>
    <w:p w:rsidR="00C95E8C" w:rsidRDefault="00C95E8C" w:rsidP="00C95E8C">
      <w:pPr>
        <w:pStyle w:val="Listenabsatz"/>
        <w:numPr>
          <w:ilvl w:val="0"/>
          <w:numId w:val="43"/>
        </w:numPr>
        <w:jc w:val="both"/>
        <w:rPr>
          <w:rFonts w:cstheme="minorHAnsi"/>
          <w:sz w:val="18"/>
          <w:szCs w:val="18"/>
        </w:rPr>
      </w:pPr>
      <w:r w:rsidRPr="00660577">
        <w:rPr>
          <w:rFonts w:cstheme="minorHAnsi"/>
          <w:sz w:val="18"/>
          <w:szCs w:val="18"/>
        </w:rPr>
        <w:t>fahrlässig oder vorsätzlich irreführende Informationen übermittelt hat, die die Vergabeentscheidung des öffentlichen Auftraggebers erheblich beeinflussen könnten, oder versucht hat, solche Informationen zu übermitteln.</w:t>
      </w:r>
    </w:p>
    <w:p w:rsidR="00574E05" w:rsidRPr="007F4D46" w:rsidRDefault="00574E05" w:rsidP="007F4D46">
      <w:pPr>
        <w:jc w:val="both"/>
        <w:rPr>
          <w:rFonts w:cstheme="minorHAnsi"/>
          <w:sz w:val="18"/>
          <w:szCs w:val="18"/>
        </w:rPr>
      </w:pPr>
    </w:p>
    <w:p w:rsidR="00C95E8C" w:rsidRPr="00660577" w:rsidRDefault="00574E05" w:rsidP="0073322C">
      <w:pPr>
        <w:pStyle w:val="Listenabsatz"/>
        <w:numPr>
          <w:ilvl w:val="0"/>
          <w:numId w:val="40"/>
        </w:numPr>
        <w:jc w:val="both"/>
        <w:rPr>
          <w:bCs/>
          <w:sz w:val="18"/>
          <w:szCs w:val="18"/>
        </w:rPr>
      </w:pPr>
      <w:r w:rsidRPr="00574E05">
        <w:rPr>
          <w:rFonts w:cstheme="minorHAnsi"/>
          <w:sz w:val="18"/>
          <w:szCs w:val="18"/>
        </w:rPr>
        <w:t>§ 21 des Arbeitnehmer-Entsendegesetzes, § 98c des Aufenthaltsgesetzes, § 19 des Mindestlohngesetzes, § 21 des Schwarzarbeitsbekämpfungsgesetzes und § 22 des Lieferkettensorgfaltspflichtengesetzes vom 16. Juli 2021 (BGBl. I S. 2959) bleiben unberührt.</w:t>
      </w:r>
    </w:p>
    <w:p w:rsidR="00C95E8C" w:rsidRPr="00C95E8C" w:rsidRDefault="00C95E8C" w:rsidP="00C95E8C">
      <w:pPr>
        <w:pStyle w:val="berschrift1"/>
        <w:jc w:val="center"/>
        <w:rPr>
          <w:sz w:val="20"/>
          <w:szCs w:val="20"/>
        </w:rPr>
      </w:pPr>
      <w:r w:rsidRPr="00C95E8C">
        <w:rPr>
          <w:sz w:val="20"/>
          <w:szCs w:val="20"/>
        </w:rPr>
        <w:t>§ 125 GWB</w:t>
      </w:r>
      <w:r w:rsidR="00574E05">
        <w:rPr>
          <w:sz w:val="20"/>
          <w:szCs w:val="20"/>
        </w:rPr>
        <w:t xml:space="preserve"> </w:t>
      </w:r>
      <w:r w:rsidRPr="00C95E8C">
        <w:rPr>
          <w:sz w:val="20"/>
          <w:szCs w:val="20"/>
        </w:rPr>
        <w:t>Selbstreinigung</w:t>
      </w:r>
    </w:p>
    <w:p w:rsidR="00C95E8C" w:rsidRPr="0061772D" w:rsidRDefault="00C95E8C" w:rsidP="00C95E8C">
      <w:pPr>
        <w:rPr>
          <w:sz w:val="18"/>
          <w:szCs w:val="18"/>
        </w:rPr>
      </w:pPr>
    </w:p>
    <w:p w:rsidR="00C95E8C" w:rsidRPr="00660577" w:rsidRDefault="00C95E8C" w:rsidP="00C95E8C">
      <w:pPr>
        <w:pStyle w:val="Listenabsatz"/>
        <w:numPr>
          <w:ilvl w:val="0"/>
          <w:numId w:val="47"/>
        </w:numPr>
        <w:jc w:val="both"/>
        <w:rPr>
          <w:rFonts w:cstheme="minorHAnsi"/>
          <w:sz w:val="18"/>
          <w:szCs w:val="18"/>
        </w:rPr>
      </w:pPr>
      <w:r w:rsidRPr="00660577">
        <w:rPr>
          <w:rFonts w:cstheme="minorHAnsi"/>
          <w:sz w:val="18"/>
          <w:szCs w:val="18"/>
        </w:rPr>
        <w:t>Öffentliche Auftraggeber schließen ein Unternehmen, bei dem ein Ausschlussgrund nach § 123 oder § 124 vorliegt, nicht von der Teilnahme an dem Vergabeverfahren aus, wenn das Unternehmen nachgewiesen hat, dass es</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für jeden durch eine Straftat oder ein Fehlverhalten verursachten Schaden einen Ausgleich gezahlt oder sich zur Zahlung eines Ausgleichs verpflichtet hat,</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rsidR="00C95E8C" w:rsidRPr="00660577" w:rsidRDefault="00C95E8C" w:rsidP="00C95E8C">
      <w:pPr>
        <w:pStyle w:val="Listenabsatz"/>
        <w:numPr>
          <w:ilvl w:val="0"/>
          <w:numId w:val="48"/>
        </w:numPr>
        <w:jc w:val="both"/>
        <w:rPr>
          <w:rFonts w:cstheme="minorHAnsi"/>
          <w:sz w:val="18"/>
          <w:szCs w:val="18"/>
        </w:rPr>
      </w:pPr>
      <w:r w:rsidRPr="00660577">
        <w:rPr>
          <w:rFonts w:cstheme="minorHAnsi"/>
          <w:sz w:val="18"/>
          <w:szCs w:val="18"/>
        </w:rPr>
        <w:t>konkrete technische, organisatorische und personelle Maßnahmen ergriffen hat, die geeignet sind, weitere Straftaten oder weiteres Fehlverhalten zu vermeiden.</w:t>
      </w:r>
    </w:p>
    <w:p w:rsidR="00C95E8C" w:rsidRDefault="00C95E8C" w:rsidP="007F4D46">
      <w:pPr>
        <w:jc w:val="both"/>
        <w:rPr>
          <w:rFonts w:cstheme="minorHAnsi"/>
          <w:sz w:val="18"/>
          <w:szCs w:val="18"/>
        </w:rPr>
      </w:pPr>
      <w:r w:rsidRPr="007F4D46">
        <w:rPr>
          <w:rFonts w:cstheme="minorHAnsi"/>
          <w:sz w:val="18"/>
          <w:szCs w:val="18"/>
        </w:rPr>
        <w:t>§ 123 Absatz 4 Satz 2 bleibt unberührt.</w:t>
      </w:r>
    </w:p>
    <w:p w:rsidR="00574E05" w:rsidRPr="007F4D46" w:rsidRDefault="00574E05" w:rsidP="007F4D46">
      <w:pPr>
        <w:jc w:val="both"/>
        <w:rPr>
          <w:rFonts w:cstheme="minorHAnsi"/>
          <w:sz w:val="18"/>
          <w:szCs w:val="18"/>
        </w:rPr>
      </w:pPr>
    </w:p>
    <w:p w:rsidR="00C95E8C" w:rsidRPr="00660577" w:rsidRDefault="00574E05" w:rsidP="00660577">
      <w:pPr>
        <w:pStyle w:val="Listenabsatz"/>
        <w:numPr>
          <w:ilvl w:val="0"/>
          <w:numId w:val="47"/>
        </w:numPr>
        <w:jc w:val="both"/>
        <w:rPr>
          <w:rFonts w:cstheme="minorHAnsi"/>
          <w:sz w:val="18"/>
          <w:szCs w:val="18"/>
        </w:rPr>
      </w:pPr>
      <w:r w:rsidRPr="00574E05">
        <w:rPr>
          <w:rFonts w:cstheme="minorHAnsi"/>
          <w:sz w:val="18"/>
          <w:szCs w:val="18"/>
        </w:rPr>
        <w:t>Bei der Bewertung der von dem Unternehmen ergriffenen Selbstreinigungsmaßnahmen sind die Schwere und die besonderen Umstände der Straftat oder des Fehlverhaltens zu berücksichtigen. Die Entscheidung, dass die Selbstreinigungsmaßnahmen des Unternehmens als unzureichend bewertet werden, ist gegenüber dem Unternehmen zu begründen.</w:t>
      </w:r>
    </w:p>
    <w:sectPr w:rsidR="00C95E8C" w:rsidRPr="00660577" w:rsidSect="00D96657">
      <w:footnotePr>
        <w:numFmt w:val="chicago"/>
      </w:footnotePr>
      <w:pgSz w:w="11900" w:h="16840"/>
      <w:pgMar w:top="1417" w:right="985" w:bottom="709" w:left="1276" w:header="708" w:footer="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7BB" w:rsidRDefault="005C27BB" w:rsidP="00D65B97">
      <w:r>
        <w:separator/>
      </w:r>
    </w:p>
  </w:endnote>
  <w:endnote w:type="continuationSeparator" w:id="0">
    <w:p w:rsidR="005C27BB" w:rsidRDefault="005C27BB"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CD3E45" w:rsidRDefault="00CD3E45"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BE30FE">
          <w:rPr>
            <w:rStyle w:val="Seitenzahl"/>
            <w:noProof/>
          </w:rPr>
          <w:t>3</w:t>
        </w:r>
        <w:r>
          <w:rPr>
            <w:rStyle w:val="Seitenzahl"/>
          </w:rPr>
          <w:fldChar w:fldCharType="end"/>
        </w:r>
      </w:p>
    </w:sdtContent>
  </w:sdt>
  <w:p w:rsidR="00CD3E45" w:rsidRDefault="00CD3E45"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CD3E45" w:rsidRPr="00716A2C" w:rsidTr="00776903">
      <w:tc>
        <w:tcPr>
          <w:tcW w:w="4528" w:type="dxa"/>
        </w:tcPr>
        <w:p w:rsidR="00CD3E45" w:rsidRPr="00822C0C" w:rsidRDefault="00660577" w:rsidP="00716A2C">
          <w:pPr>
            <w:pStyle w:val="Fuzeile"/>
            <w:ind w:left="-108" w:right="360"/>
            <w:rPr>
              <w:sz w:val="18"/>
              <w:szCs w:val="18"/>
            </w:rPr>
          </w:pPr>
          <w:r>
            <w:rPr>
              <w:sz w:val="18"/>
              <w:szCs w:val="18"/>
            </w:rPr>
            <w:t>FB-1-02</w:t>
          </w:r>
        </w:p>
      </w:tc>
      <w:tc>
        <w:tcPr>
          <w:tcW w:w="5111" w:type="dxa"/>
        </w:tcPr>
        <w:p w:rsidR="00CD3E45" w:rsidRPr="00822C0C" w:rsidRDefault="00CD3E45"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1E716B">
            <w:rPr>
              <w:bCs/>
              <w:noProof/>
              <w:sz w:val="18"/>
              <w:szCs w:val="18"/>
            </w:rPr>
            <w:t>3</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1E716B">
            <w:rPr>
              <w:bCs/>
              <w:noProof/>
              <w:sz w:val="18"/>
              <w:szCs w:val="18"/>
            </w:rPr>
            <w:t>3</w:t>
          </w:r>
          <w:r w:rsidRPr="00822C0C">
            <w:rPr>
              <w:bCs/>
              <w:sz w:val="18"/>
              <w:szCs w:val="18"/>
            </w:rPr>
            <w:fldChar w:fldCharType="end"/>
          </w:r>
        </w:p>
      </w:tc>
    </w:tr>
  </w:tbl>
  <w:p w:rsidR="00CD3E45" w:rsidRDefault="00CD3E45"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7BB" w:rsidRDefault="005C27BB" w:rsidP="00D65B97">
      <w:r>
        <w:separator/>
      </w:r>
    </w:p>
  </w:footnote>
  <w:footnote w:type="continuationSeparator" w:id="0">
    <w:p w:rsidR="005C27BB" w:rsidRDefault="005C27BB"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E45" w:rsidRDefault="00CD3E45" w:rsidP="008C76AB">
    <w:pPr>
      <w:pStyle w:val="Kopfzeile"/>
    </w:pPr>
  </w:p>
  <w:p w:rsidR="00C95E8C" w:rsidRDefault="00C95E8C" w:rsidP="008C76AB">
    <w:pPr>
      <w:pStyle w:val="Kopfzeile"/>
    </w:pPr>
  </w:p>
  <w:p w:rsidR="00CD3E45" w:rsidRDefault="00CD3E45" w:rsidP="008C76AB">
    <w:pPr>
      <w:pStyle w:val="Kopfzeile"/>
    </w:pPr>
  </w:p>
  <w:p w:rsidR="00CD3E45" w:rsidRPr="008C76AB" w:rsidRDefault="00CD3E45"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E8C" w:rsidRDefault="00C95E8C" w:rsidP="00C95E8C">
    <w:pPr>
      <w:pStyle w:val="Kopfzeile"/>
    </w:pPr>
    <w:r>
      <w:rPr>
        <w:rFonts w:cs="Arial"/>
      </w:rPr>
      <w:t>FB-</w:t>
    </w:r>
    <w:r w:rsidR="007F4D46">
      <w:rPr>
        <w:rFonts w:cs="Arial"/>
      </w:rPr>
      <w:t>4</w:t>
    </w:r>
    <w:r>
      <w:rPr>
        <w:rFonts w:cs="Arial"/>
      </w:rPr>
      <w:t>-02</w:t>
    </w:r>
  </w:p>
  <w:p w:rsidR="00C95E8C" w:rsidRDefault="00C95E8C" w:rsidP="00C95E8C">
    <w:pPr>
      <w:pStyle w:val="Kopfzeile"/>
    </w:pPr>
    <w:r>
      <w:t xml:space="preserve">Revision: </w:t>
    </w:r>
    <w:r w:rsidR="007F4D46">
      <w:t>00</w:t>
    </w:r>
  </w:p>
  <w:p w:rsidR="00C95E8C" w:rsidRDefault="00C95E8C" w:rsidP="00C95E8C">
    <w:pPr>
      <w:pStyle w:val="Kopfzeile"/>
    </w:pPr>
  </w:p>
  <w:p w:rsidR="00CD3E45" w:rsidRPr="00C95E8C" w:rsidRDefault="00C95E8C" w:rsidP="00C95E8C">
    <w:pPr>
      <w:pStyle w:val="Kopfzeile"/>
    </w:pPr>
    <w:r>
      <w:rPr>
        <w:noProof/>
        <w:lang w:eastAsia="de-DE"/>
      </w:rPr>
      <w:drawing>
        <wp:anchor distT="0" distB="0" distL="114300" distR="114300" simplePos="0" relativeHeight="251664384" behindDoc="1" locked="1" layoutInCell="1" allowOverlap="1" wp14:anchorId="774A229E" wp14:editId="721EFCA9">
          <wp:simplePos x="0" y="0"/>
          <wp:positionH relativeFrom="page">
            <wp:align>left</wp:align>
          </wp:positionH>
          <wp:positionV relativeFrom="page">
            <wp:align>top</wp:align>
          </wp:positionV>
          <wp:extent cx="7120255" cy="988060"/>
          <wp:effectExtent l="0" t="0" r="4445" b="254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83706"/>
    <w:multiLevelType w:val="hybridMultilevel"/>
    <w:tmpl w:val="D7EE5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8A421F6"/>
    <w:multiLevelType w:val="hybridMultilevel"/>
    <w:tmpl w:val="531CD5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152BBA"/>
    <w:multiLevelType w:val="hybridMultilevel"/>
    <w:tmpl w:val="9328D5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0D952CB9"/>
    <w:multiLevelType w:val="hybridMultilevel"/>
    <w:tmpl w:val="0710380E"/>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8"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7817389"/>
    <w:multiLevelType w:val="hybridMultilevel"/>
    <w:tmpl w:val="1ABAB8A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1D546071"/>
    <w:multiLevelType w:val="hybridMultilevel"/>
    <w:tmpl w:val="47B66E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7CD16C7"/>
    <w:multiLevelType w:val="hybridMultilevel"/>
    <w:tmpl w:val="2D522C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1D7E95"/>
    <w:multiLevelType w:val="hybridMultilevel"/>
    <w:tmpl w:val="6E449160"/>
    <w:lvl w:ilvl="0" w:tplc="B110476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363C6D32"/>
    <w:multiLevelType w:val="hybridMultilevel"/>
    <w:tmpl w:val="AEF472C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372429CF"/>
    <w:multiLevelType w:val="hybridMultilevel"/>
    <w:tmpl w:val="17A8F0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F555B16"/>
    <w:multiLevelType w:val="hybridMultilevel"/>
    <w:tmpl w:val="E0BE5CAA"/>
    <w:lvl w:ilvl="0" w:tplc="0407000F">
      <w:start w:val="1"/>
      <w:numFmt w:val="decimal"/>
      <w:lvlText w:val="%1."/>
      <w:lvlJc w:val="left"/>
      <w:pPr>
        <w:ind w:left="720" w:hanging="360"/>
      </w:pPr>
    </w:lvl>
    <w:lvl w:ilvl="1" w:tplc="7E7CFBDA">
      <w:start w:val="1"/>
      <w:numFmt w:val="decimal"/>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4795CCE"/>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9CA5603"/>
    <w:multiLevelType w:val="hybridMultilevel"/>
    <w:tmpl w:val="081C6700"/>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5D22326B"/>
    <w:multiLevelType w:val="hybridMultilevel"/>
    <w:tmpl w:val="FBF443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D3B7B67"/>
    <w:multiLevelType w:val="hybridMultilevel"/>
    <w:tmpl w:val="BE1844E2"/>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2B924AC"/>
    <w:multiLevelType w:val="hybridMultilevel"/>
    <w:tmpl w:val="8C5C437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69D269DF"/>
    <w:multiLevelType w:val="hybridMultilevel"/>
    <w:tmpl w:val="8F0653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6CBF2291"/>
    <w:multiLevelType w:val="hybridMultilevel"/>
    <w:tmpl w:val="4B3A515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F81B3A"/>
    <w:multiLevelType w:val="hybridMultilevel"/>
    <w:tmpl w:val="D138C88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E504EF0"/>
    <w:multiLevelType w:val="hybridMultilevel"/>
    <w:tmpl w:val="E7A40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A0D16CD"/>
    <w:multiLevelType w:val="hybridMultilevel"/>
    <w:tmpl w:val="5A805F7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7CF51B6D"/>
    <w:multiLevelType w:val="hybridMultilevel"/>
    <w:tmpl w:val="C804E04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2"/>
  </w:num>
  <w:num w:numId="2">
    <w:abstractNumId w:val="16"/>
  </w:num>
  <w:num w:numId="3">
    <w:abstractNumId w:val="26"/>
  </w:num>
  <w:num w:numId="4">
    <w:abstractNumId w:val="34"/>
  </w:num>
  <w:num w:numId="5">
    <w:abstractNumId w:val="16"/>
  </w:num>
  <w:num w:numId="6">
    <w:abstractNumId w:val="16"/>
  </w:num>
  <w:num w:numId="7">
    <w:abstractNumId w:val="16"/>
  </w:num>
  <w:num w:numId="8">
    <w:abstractNumId w:val="16"/>
  </w:num>
  <w:num w:numId="9">
    <w:abstractNumId w:val="22"/>
  </w:num>
  <w:num w:numId="10">
    <w:abstractNumId w:val="9"/>
  </w:num>
  <w:num w:numId="11">
    <w:abstractNumId w:val="16"/>
  </w:num>
  <w:num w:numId="12">
    <w:abstractNumId w:val="40"/>
  </w:num>
  <w:num w:numId="13">
    <w:abstractNumId w:val="19"/>
  </w:num>
  <w:num w:numId="14">
    <w:abstractNumId w:val="20"/>
  </w:num>
  <w:num w:numId="15">
    <w:abstractNumId w:val="16"/>
  </w:num>
  <w:num w:numId="16">
    <w:abstractNumId w:val="41"/>
  </w:num>
  <w:num w:numId="17">
    <w:abstractNumId w:val="23"/>
  </w:num>
  <w:num w:numId="18">
    <w:abstractNumId w:val="36"/>
  </w:num>
  <w:num w:numId="19">
    <w:abstractNumId w:val="11"/>
  </w:num>
  <w:num w:numId="20">
    <w:abstractNumId w:val="24"/>
  </w:num>
  <w:num w:numId="21">
    <w:abstractNumId w:val="8"/>
  </w:num>
  <w:num w:numId="22">
    <w:abstractNumId w:val="15"/>
  </w:num>
  <w:num w:numId="23">
    <w:abstractNumId w:val="28"/>
  </w:num>
  <w:num w:numId="24">
    <w:abstractNumId w:val="0"/>
  </w:num>
  <w:num w:numId="25">
    <w:abstractNumId w:val="33"/>
  </w:num>
  <w:num w:numId="26">
    <w:abstractNumId w:val="6"/>
  </w:num>
  <w:num w:numId="27">
    <w:abstractNumId w:val="2"/>
  </w:num>
  <w:num w:numId="28">
    <w:abstractNumId w:val="3"/>
  </w:num>
  <w:num w:numId="29">
    <w:abstractNumId w:val="37"/>
  </w:num>
  <w:num w:numId="30">
    <w:abstractNumId w:val="18"/>
  </w:num>
  <w:num w:numId="31">
    <w:abstractNumId w:val="42"/>
  </w:num>
  <w:num w:numId="32">
    <w:abstractNumId w:val="35"/>
  </w:num>
  <w:num w:numId="33">
    <w:abstractNumId w:val="21"/>
  </w:num>
  <w:num w:numId="34">
    <w:abstractNumId w:val="1"/>
  </w:num>
  <w:num w:numId="35">
    <w:abstractNumId w:val="43"/>
  </w:num>
  <w:num w:numId="36">
    <w:abstractNumId w:val="5"/>
  </w:num>
  <w:num w:numId="37">
    <w:abstractNumId w:val="4"/>
  </w:num>
  <w:num w:numId="38">
    <w:abstractNumId w:val="27"/>
  </w:num>
  <w:num w:numId="39">
    <w:abstractNumId w:val="17"/>
  </w:num>
  <w:num w:numId="40">
    <w:abstractNumId w:val="31"/>
  </w:num>
  <w:num w:numId="41">
    <w:abstractNumId w:val="13"/>
  </w:num>
  <w:num w:numId="42">
    <w:abstractNumId w:val="32"/>
  </w:num>
  <w:num w:numId="43">
    <w:abstractNumId w:val="7"/>
  </w:num>
  <w:num w:numId="44">
    <w:abstractNumId w:val="38"/>
  </w:num>
  <w:num w:numId="45">
    <w:abstractNumId w:val="10"/>
  </w:num>
  <w:num w:numId="46">
    <w:abstractNumId w:val="30"/>
  </w:num>
  <w:num w:numId="47">
    <w:abstractNumId w:val="25"/>
  </w:num>
  <w:num w:numId="48">
    <w:abstractNumId w:val="29"/>
  </w:num>
  <w:num w:numId="49">
    <w:abstractNumId w:val="39"/>
  </w:num>
  <w:num w:numId="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documentProtection w:edit="forms" w:enforcement="1" w:cryptProviderType="rsaAES" w:cryptAlgorithmClass="hash" w:cryptAlgorithmType="typeAny" w:cryptAlgorithmSid="14" w:cryptSpinCount="100000" w:hash="RG6s7vuqEYgzZ+NWWuvIoatawNc5W1dogjv1MPlYP3k1a2HzAs+ftgp+SBkpbLUciirItSEjVZ0OjF0BnPD0oQ==" w:salt="SY7MMfOs/CK0SEufckCsow=="/>
  <w:defaultTabStop w:val="708"/>
  <w:autoHyphenation/>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BB"/>
    <w:rsid w:val="0000594C"/>
    <w:rsid w:val="00005C89"/>
    <w:rsid w:val="00067626"/>
    <w:rsid w:val="000A10EC"/>
    <w:rsid w:val="000A3FDF"/>
    <w:rsid w:val="000A7876"/>
    <w:rsid w:val="000B7B10"/>
    <w:rsid w:val="00105212"/>
    <w:rsid w:val="001633B6"/>
    <w:rsid w:val="00163C04"/>
    <w:rsid w:val="0019204F"/>
    <w:rsid w:val="001B3303"/>
    <w:rsid w:val="001B400C"/>
    <w:rsid w:val="001B5FC6"/>
    <w:rsid w:val="001C41A3"/>
    <w:rsid w:val="001D73B3"/>
    <w:rsid w:val="001E3047"/>
    <w:rsid w:val="001E716B"/>
    <w:rsid w:val="002023FA"/>
    <w:rsid w:val="00224843"/>
    <w:rsid w:val="002408C8"/>
    <w:rsid w:val="00244826"/>
    <w:rsid w:val="002525E0"/>
    <w:rsid w:val="00274C91"/>
    <w:rsid w:val="00311070"/>
    <w:rsid w:val="0032193A"/>
    <w:rsid w:val="003367AF"/>
    <w:rsid w:val="00357B39"/>
    <w:rsid w:val="003B5ACB"/>
    <w:rsid w:val="003C25C6"/>
    <w:rsid w:val="003C6E24"/>
    <w:rsid w:val="003E1CD6"/>
    <w:rsid w:val="0043335D"/>
    <w:rsid w:val="00437CF0"/>
    <w:rsid w:val="004415B8"/>
    <w:rsid w:val="00447682"/>
    <w:rsid w:val="00453CB8"/>
    <w:rsid w:val="00462077"/>
    <w:rsid w:val="0046417E"/>
    <w:rsid w:val="004C682A"/>
    <w:rsid w:val="004E1D20"/>
    <w:rsid w:val="00537407"/>
    <w:rsid w:val="00544808"/>
    <w:rsid w:val="00574E05"/>
    <w:rsid w:val="005C27BB"/>
    <w:rsid w:val="005F29BE"/>
    <w:rsid w:val="00601D36"/>
    <w:rsid w:val="006048B2"/>
    <w:rsid w:val="00623583"/>
    <w:rsid w:val="006378CF"/>
    <w:rsid w:val="00645118"/>
    <w:rsid w:val="00660577"/>
    <w:rsid w:val="00680B81"/>
    <w:rsid w:val="006C373F"/>
    <w:rsid w:val="006C6185"/>
    <w:rsid w:val="006C7191"/>
    <w:rsid w:val="00716A2C"/>
    <w:rsid w:val="00776903"/>
    <w:rsid w:val="007905F9"/>
    <w:rsid w:val="00793591"/>
    <w:rsid w:val="007E32B8"/>
    <w:rsid w:val="007F4D46"/>
    <w:rsid w:val="00822C0C"/>
    <w:rsid w:val="00826377"/>
    <w:rsid w:val="00867795"/>
    <w:rsid w:val="008C4AAB"/>
    <w:rsid w:val="008C76AB"/>
    <w:rsid w:val="008E61FC"/>
    <w:rsid w:val="00924473"/>
    <w:rsid w:val="00926D37"/>
    <w:rsid w:val="00926EB6"/>
    <w:rsid w:val="0093262E"/>
    <w:rsid w:val="00934A2E"/>
    <w:rsid w:val="00967B1A"/>
    <w:rsid w:val="00983EC3"/>
    <w:rsid w:val="009A1B44"/>
    <w:rsid w:val="009A1D69"/>
    <w:rsid w:val="009B2AC7"/>
    <w:rsid w:val="00A1446D"/>
    <w:rsid w:val="00A55DD9"/>
    <w:rsid w:val="00A66EFC"/>
    <w:rsid w:val="00A8335D"/>
    <w:rsid w:val="00B0260F"/>
    <w:rsid w:val="00B74694"/>
    <w:rsid w:val="00B8106A"/>
    <w:rsid w:val="00B81115"/>
    <w:rsid w:val="00B8583B"/>
    <w:rsid w:val="00B86015"/>
    <w:rsid w:val="00B917A3"/>
    <w:rsid w:val="00B96A3F"/>
    <w:rsid w:val="00BB163C"/>
    <w:rsid w:val="00BB35F4"/>
    <w:rsid w:val="00BC24CA"/>
    <w:rsid w:val="00BC2E12"/>
    <w:rsid w:val="00BC6697"/>
    <w:rsid w:val="00BD4EE6"/>
    <w:rsid w:val="00BE30FE"/>
    <w:rsid w:val="00C44CD1"/>
    <w:rsid w:val="00C70E70"/>
    <w:rsid w:val="00C95E8C"/>
    <w:rsid w:val="00C9793A"/>
    <w:rsid w:val="00CD3999"/>
    <w:rsid w:val="00CD3E45"/>
    <w:rsid w:val="00CD7BC6"/>
    <w:rsid w:val="00CE4C50"/>
    <w:rsid w:val="00CE5FEA"/>
    <w:rsid w:val="00D25410"/>
    <w:rsid w:val="00D65B97"/>
    <w:rsid w:val="00D65CE0"/>
    <w:rsid w:val="00D75D47"/>
    <w:rsid w:val="00D811E3"/>
    <w:rsid w:val="00D90BE5"/>
    <w:rsid w:val="00D96657"/>
    <w:rsid w:val="00DA6028"/>
    <w:rsid w:val="00DB265C"/>
    <w:rsid w:val="00DD6B5F"/>
    <w:rsid w:val="00DE22EC"/>
    <w:rsid w:val="00E374D8"/>
    <w:rsid w:val="00E466C5"/>
    <w:rsid w:val="00F02835"/>
    <w:rsid w:val="00F24A89"/>
    <w:rsid w:val="00F64C24"/>
    <w:rsid w:val="00F766F4"/>
    <w:rsid w:val="00F8137E"/>
    <w:rsid w:val="00FA79D7"/>
    <w:rsid w:val="00FB2C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0B885"/>
  <w15:chartTrackingRefBased/>
  <w15:docId w15:val="{CADAA4A1-C812-4451-9F1A-38A15EB04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C95E8C"/>
    <w:pPr>
      <w:keepNext/>
      <w:keepLines/>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C95E8C"/>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styleId="StandardWeb">
    <w:name w:val="Normal (Web)"/>
    <w:basedOn w:val="Standard"/>
    <w:uiPriority w:val="99"/>
    <w:unhideWhenUsed/>
    <w:rsid w:val="00C95E8C"/>
    <w:pPr>
      <w:spacing w:after="288"/>
    </w:pPr>
    <w:rPr>
      <w:rFonts w:ascii="Times New Roman" w:eastAsia="Times New Roman" w:hAnsi="Times New Roman" w:cs="Times New Roman"/>
      <w:sz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4-02-00%20Eigenerkl&#228;rung%20&#252;ber%20das%20Nichtvorliegen%20von%20Ausschlussgr&#252;nden_Unterauftragnehm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E4112-D517-440B-9B7F-463AB1851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FB-4-02-00 Eigenerklärung über das Nichtvorliegen von Ausschlussgründen_Unterauftragnehmer</Template>
  <TotalTime>0</TotalTime>
  <Pages>3</Pages>
  <Words>1249</Words>
  <Characters>7871</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2</cp:revision>
  <cp:lastPrinted>2025-05-27T07:02:00Z</cp:lastPrinted>
  <dcterms:created xsi:type="dcterms:W3CDTF">2025-05-27T09:32:00Z</dcterms:created>
  <dcterms:modified xsi:type="dcterms:W3CDTF">2025-05-27T09:33:00Z</dcterms:modified>
</cp:coreProperties>
</file>